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17F1800" w14:textId="0AB752AA" w:rsidR="001953E4" w:rsidRDefault="001953E4">
      <w:pPr>
        <w:tabs>
          <w:tab w:val="left" w:pos="3390"/>
          <w:tab w:val="center" w:pos="5032"/>
        </w:tabs>
        <w:spacing w:before="57" w:after="57" w:line="276" w:lineRule="auto"/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II-1</w:t>
      </w:r>
    </w:p>
    <w:p w14:paraId="19E3D4F5" w14:textId="0B3092DE" w:rsidR="007B660D" w:rsidRDefault="00000000">
      <w:pPr>
        <w:tabs>
          <w:tab w:val="left" w:pos="3390"/>
          <w:tab w:val="center" w:pos="5032"/>
        </w:tabs>
        <w:spacing w:before="57" w:after="57" w:line="276" w:lineRule="auto"/>
        <w:jc w:val="center"/>
      </w:pPr>
      <w:r>
        <w:rPr>
          <w:rFonts w:ascii="Verdana" w:eastAsia="Arial" w:hAnsi="Verdana" w:cs="Arial"/>
          <w:b/>
          <w:u w:val="single"/>
        </w:rPr>
        <w:t>ESTUDO TÉCNICO PRELIMINAR</w:t>
      </w:r>
    </w:p>
    <w:p w14:paraId="546D6D21" w14:textId="77777777" w:rsidR="007B660D" w:rsidRDefault="007B660D">
      <w:pPr>
        <w:tabs>
          <w:tab w:val="left" w:pos="3390"/>
          <w:tab w:val="center" w:pos="5032"/>
        </w:tabs>
        <w:spacing w:before="57" w:after="57" w:line="276" w:lineRule="auto"/>
        <w:jc w:val="center"/>
        <w:rPr>
          <w:rFonts w:ascii="Verdana" w:eastAsia="Arial" w:hAnsi="Verdana" w:cs="Arial"/>
          <w:b/>
          <w:u w:val="single"/>
        </w:rPr>
      </w:pPr>
    </w:p>
    <w:p w14:paraId="050078B0" w14:textId="77777777" w:rsidR="007B660D" w:rsidRDefault="00000000">
      <w:pPr>
        <w:tabs>
          <w:tab w:val="left" w:pos="3390"/>
          <w:tab w:val="center" w:pos="5032"/>
        </w:tabs>
        <w:spacing w:before="57" w:after="57" w:line="276" w:lineRule="auto"/>
      </w:pPr>
      <w:r>
        <w:rPr>
          <w:rFonts w:ascii="Verdana" w:eastAsia="Arial" w:hAnsi="Verdana" w:cs="Arial"/>
          <w:b/>
        </w:rPr>
        <w:t>1. INFORMAÇÕES BÁSICAS</w:t>
      </w:r>
    </w:p>
    <w:p w14:paraId="12A3D85B" w14:textId="4DE2A714" w:rsidR="007B660D" w:rsidRDefault="00000000">
      <w:pPr>
        <w:pStyle w:val="PargrafodaLista"/>
        <w:tabs>
          <w:tab w:val="left" w:pos="3390"/>
          <w:tab w:val="center" w:pos="5032"/>
        </w:tabs>
        <w:spacing w:before="57" w:after="57"/>
        <w:ind w:left="0"/>
      </w:pPr>
      <w:r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1953E4">
        <w:rPr>
          <w:rFonts w:ascii="Verdana" w:eastAsia="Arial" w:hAnsi="Verdana" w:cs="Arial"/>
          <w:b/>
          <w:sz w:val="20"/>
          <w:szCs w:val="20"/>
        </w:rPr>
        <w:t>006264</w:t>
      </w:r>
      <w:r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32AFD9A0" w14:textId="77777777" w:rsidR="007B660D" w:rsidRDefault="007B660D">
      <w:pPr>
        <w:pStyle w:val="PargrafodaLista"/>
        <w:tabs>
          <w:tab w:val="left" w:pos="3390"/>
          <w:tab w:val="center" w:pos="5032"/>
        </w:tabs>
        <w:spacing w:before="57" w:after="57"/>
        <w:ind w:left="0"/>
        <w:rPr>
          <w:rFonts w:ascii="Verdana" w:eastAsia="Arial" w:hAnsi="Verdana" w:cs="Arial"/>
          <w:b/>
          <w:sz w:val="20"/>
          <w:szCs w:val="20"/>
        </w:rPr>
      </w:pPr>
    </w:p>
    <w:p w14:paraId="1F3C9C4E" w14:textId="77777777" w:rsidR="007B660D" w:rsidRDefault="00000000">
      <w:pPr>
        <w:pStyle w:val="PargrafodaLista"/>
        <w:tabs>
          <w:tab w:val="left" w:pos="3390"/>
          <w:tab w:val="center" w:pos="5032"/>
        </w:tabs>
        <w:spacing w:before="57" w:after="57"/>
        <w:ind w:left="0"/>
        <w:jc w:val="both"/>
      </w:pPr>
      <w:r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73451341" w14:textId="77777777" w:rsidR="007B660D" w:rsidRDefault="007B660D">
      <w:pPr>
        <w:pStyle w:val="PargrafodaLista"/>
        <w:tabs>
          <w:tab w:val="left" w:pos="3390"/>
          <w:tab w:val="center" w:pos="5032"/>
        </w:tabs>
        <w:spacing w:before="57" w:after="57"/>
        <w:ind w:left="0"/>
        <w:jc w:val="both"/>
        <w:rPr>
          <w:rFonts w:ascii="Verdana" w:eastAsia="Arial" w:hAnsi="Verdana" w:cs="Arial"/>
          <w:sz w:val="20"/>
          <w:szCs w:val="20"/>
        </w:rPr>
      </w:pPr>
    </w:p>
    <w:p w14:paraId="3C00AA49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</w:rPr>
        <w:t xml:space="preserve">2. LOCAL DE ENTREGA </w:t>
      </w:r>
    </w:p>
    <w:p w14:paraId="00918E29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</w:rPr>
        <w:t>Rua: Praça Vicente Glazar, 159 – Bairro Glória</w:t>
      </w:r>
    </w:p>
    <w:p w14:paraId="6B0773FD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</w:rPr>
        <w:t>Departamento de Almoxarifado Central</w:t>
      </w:r>
    </w:p>
    <w:p w14:paraId="17F99A7D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</w:rPr>
        <w:t>São Gabriel da Palha – ES</w:t>
      </w:r>
    </w:p>
    <w:p w14:paraId="5DA869E0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</w:rPr>
        <w:t>CEP 29.7800-000</w:t>
      </w:r>
    </w:p>
    <w:p w14:paraId="20F2A69F" w14:textId="77777777" w:rsidR="007B660D" w:rsidRDefault="007B660D">
      <w:pPr>
        <w:spacing w:before="57" w:after="57" w:line="276" w:lineRule="auto"/>
        <w:jc w:val="both"/>
        <w:rPr>
          <w:rFonts w:ascii="Verdana" w:hAnsi="Verdana" w:cs="Arial"/>
          <w:b/>
        </w:rPr>
      </w:pPr>
    </w:p>
    <w:p w14:paraId="17EED8FD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</w:rPr>
        <w:t>3. CONTATO</w:t>
      </w:r>
    </w:p>
    <w:p w14:paraId="4107105E" w14:textId="77777777" w:rsidR="007B660D" w:rsidRDefault="00000000">
      <w:pPr>
        <w:spacing w:before="57" w:after="57" w:line="276" w:lineRule="auto"/>
        <w:jc w:val="both"/>
      </w:pPr>
      <w:proofErr w:type="spellStart"/>
      <w:r>
        <w:rPr>
          <w:rFonts w:ascii="Verdana" w:hAnsi="Verdana" w:cs="Arial"/>
          <w:b/>
        </w:rPr>
        <w:t>Tel</w:t>
      </w:r>
      <w:proofErr w:type="spellEnd"/>
      <w:r>
        <w:rPr>
          <w:rFonts w:ascii="Verdana" w:hAnsi="Verdana" w:cs="Arial"/>
          <w:b/>
        </w:rPr>
        <w:t>: 27 3727-1366</w:t>
      </w:r>
    </w:p>
    <w:p w14:paraId="470BB14D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</w:rPr>
        <w:t xml:space="preserve">Email: </w:t>
      </w:r>
      <w:r>
        <w:rPr>
          <w:rFonts w:ascii="Verdana" w:hAnsi="Verdana" w:cs="Arial"/>
        </w:rPr>
        <w:t>pgm@saogabriel.es.gov.br</w:t>
      </w:r>
    </w:p>
    <w:p w14:paraId="269DB7EF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</w:rPr>
        <w:t xml:space="preserve">Responsável: </w:t>
      </w:r>
      <w:r>
        <w:rPr>
          <w:rFonts w:ascii="Verdana" w:hAnsi="Verdana" w:cs="Arial"/>
        </w:rPr>
        <w:t>Procuradoria-Geral do Município</w:t>
      </w:r>
    </w:p>
    <w:p w14:paraId="0BA600F4" w14:textId="77777777" w:rsidR="007B660D" w:rsidRDefault="007B660D">
      <w:pPr>
        <w:spacing w:before="57" w:after="57" w:line="276" w:lineRule="auto"/>
        <w:jc w:val="both"/>
        <w:rPr>
          <w:rFonts w:ascii="Verdana" w:hAnsi="Verdana" w:cs="Arial"/>
          <w:b/>
        </w:rPr>
      </w:pPr>
    </w:p>
    <w:p w14:paraId="7A7F3BCC" w14:textId="77777777" w:rsidR="007B660D" w:rsidRDefault="00000000">
      <w:pPr>
        <w:shd w:val="clear" w:color="auto" w:fill="FFFFFF"/>
        <w:spacing w:before="57" w:after="57" w:line="276" w:lineRule="auto"/>
        <w:jc w:val="both"/>
        <w:textAlignment w:val="baseline"/>
      </w:pPr>
      <w:r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7E25F2EC" w14:textId="77777777" w:rsidR="007B660D" w:rsidRDefault="00000000">
      <w:pPr>
        <w:spacing w:before="57" w:after="57" w:line="276" w:lineRule="auto"/>
        <w:jc w:val="both"/>
      </w:pPr>
      <w:r>
        <w:rPr>
          <w:rFonts w:ascii="Verdana" w:eastAsia="Arial" w:hAnsi="Verdana" w:cs="Arial"/>
          <w:b/>
          <w:bCs/>
        </w:rPr>
        <w:t xml:space="preserve">4.1. </w:t>
      </w:r>
      <w:r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10E544A5" w14:textId="77777777" w:rsidR="007B660D" w:rsidRDefault="00000000">
      <w:pPr>
        <w:spacing w:before="57" w:after="57" w:line="276" w:lineRule="auto"/>
        <w:jc w:val="both"/>
      </w:pPr>
      <w:r>
        <w:rPr>
          <w:rFonts w:ascii="Verdana" w:eastAsia="Arial" w:hAnsi="Verdana" w:cs="Arial"/>
          <w:b/>
          <w:bCs/>
        </w:rPr>
        <w:t>4.2.</w:t>
      </w:r>
      <w:r>
        <w:rPr>
          <w:rFonts w:ascii="Verdana" w:eastAsia="Arial" w:hAnsi="Verdana" w:cs="Arial"/>
        </w:rPr>
        <w:t xml:space="preserve"> Foi produzido documento de formalização de demanda, que contempla a aquisição de </w:t>
      </w:r>
      <w:r>
        <w:rPr>
          <w:rFonts w:ascii="Verdana" w:hAnsi="Verdana"/>
          <w:bCs/>
        </w:rPr>
        <w:t xml:space="preserve">SSD M.2 2280 </w:t>
      </w:r>
      <w:proofErr w:type="spellStart"/>
      <w:r>
        <w:rPr>
          <w:rFonts w:ascii="Verdana" w:hAnsi="Verdana"/>
          <w:bCs/>
        </w:rPr>
        <w:t>Nvme</w:t>
      </w:r>
      <w:proofErr w:type="spellEnd"/>
      <w:r>
        <w:rPr>
          <w:rFonts w:ascii="Verdana" w:hAnsi="Verdana"/>
          <w:bCs/>
        </w:rPr>
        <w:t xml:space="preserve"> </w:t>
      </w:r>
      <w:proofErr w:type="spellStart"/>
      <w:r>
        <w:rPr>
          <w:rFonts w:ascii="Verdana" w:hAnsi="Verdana"/>
          <w:bCs/>
        </w:rPr>
        <w:t>Pcie</w:t>
      </w:r>
      <w:proofErr w:type="spellEnd"/>
      <w:r>
        <w:rPr>
          <w:rFonts w:ascii="Verdana" w:hAnsi="Verdana"/>
          <w:bCs/>
        </w:rPr>
        <w:t xml:space="preserve"> Disco Sólido Interno 256GB. </w:t>
      </w:r>
    </w:p>
    <w:p w14:paraId="468719A0" w14:textId="77777777" w:rsidR="007B660D" w:rsidRDefault="007B660D">
      <w:pPr>
        <w:spacing w:before="57" w:after="57" w:line="276" w:lineRule="auto"/>
        <w:jc w:val="both"/>
        <w:rPr>
          <w:rFonts w:ascii="Verdana" w:hAnsi="Verdana" w:cs="Arial"/>
          <w:b/>
        </w:rPr>
      </w:pPr>
    </w:p>
    <w:p w14:paraId="47EEE4FE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</w:rPr>
        <w:t>5. DESCRIÇÃO DA NECESSIDADE</w:t>
      </w:r>
    </w:p>
    <w:p w14:paraId="32D3C442" w14:textId="77777777" w:rsidR="007B660D" w:rsidRDefault="00000000">
      <w:pPr>
        <w:pStyle w:val="PargrafodaLista"/>
        <w:widowControl w:val="0"/>
        <w:tabs>
          <w:tab w:val="left" w:pos="-2410"/>
          <w:tab w:val="left" w:pos="567"/>
        </w:tabs>
        <w:spacing w:before="57" w:after="57"/>
        <w:ind w:left="0"/>
        <w:jc w:val="both"/>
      </w:pP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>
        <w:rPr>
          <w:rFonts w:ascii="Verdana" w:hAnsi="Verdana" w:cs="Arial"/>
          <w:color w:val="000000"/>
          <w:sz w:val="20"/>
          <w:szCs w:val="20"/>
        </w:rPr>
        <w:t>Garantir a manutenção dos computadores da Procuradoria-Geral da Prefeitura Municipal de São Gabriel da Palha.</w:t>
      </w:r>
    </w:p>
    <w:p w14:paraId="011CE59B" w14:textId="77777777" w:rsidR="007B660D" w:rsidRDefault="00000000">
      <w:pPr>
        <w:pStyle w:val="PargrafodaLista"/>
        <w:widowControl w:val="0"/>
        <w:tabs>
          <w:tab w:val="left" w:pos="-2410"/>
          <w:tab w:val="left" w:pos="567"/>
        </w:tabs>
        <w:spacing w:before="57" w:after="57"/>
        <w:ind w:left="0"/>
        <w:jc w:val="both"/>
      </w:pPr>
      <w:r>
        <w:rPr>
          <w:rFonts w:ascii="Verdana" w:hAnsi="Verdana" w:cs="Arial"/>
          <w:b/>
          <w:bCs/>
          <w:color w:val="000000"/>
          <w:sz w:val="20"/>
          <w:szCs w:val="20"/>
        </w:rPr>
        <w:t>5.2.</w:t>
      </w:r>
      <w:r>
        <w:rPr>
          <w:rFonts w:ascii="Verdana" w:hAnsi="Verdana" w:cs="Arial"/>
          <w:sz w:val="20"/>
          <w:szCs w:val="20"/>
        </w:rPr>
        <w:t xml:space="preserve"> SSD M.2 2280 </w:t>
      </w:r>
      <w:proofErr w:type="spellStart"/>
      <w:r>
        <w:rPr>
          <w:rFonts w:ascii="Verdana" w:hAnsi="Verdana" w:cs="Arial"/>
          <w:sz w:val="20"/>
          <w:szCs w:val="20"/>
        </w:rPr>
        <w:t>NVMe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PCIe</w:t>
      </w:r>
      <w:proofErr w:type="spellEnd"/>
      <w:r>
        <w:rPr>
          <w:rFonts w:ascii="Verdana" w:hAnsi="Verdana" w:cs="Arial"/>
          <w:sz w:val="20"/>
          <w:szCs w:val="20"/>
        </w:rPr>
        <w:t xml:space="preserve"> com capacidade de 256 GB oferece velocidade de leitura e gravação muito superiores em comparação com discos rígidos tradicionais e </w:t>
      </w:r>
      <w:proofErr w:type="spellStart"/>
      <w:r>
        <w:rPr>
          <w:rFonts w:ascii="Verdana" w:hAnsi="Verdana" w:cs="Arial"/>
          <w:sz w:val="20"/>
          <w:szCs w:val="20"/>
        </w:rPr>
        <w:t>SSDs</w:t>
      </w:r>
      <w:proofErr w:type="spellEnd"/>
      <w:r>
        <w:rPr>
          <w:rFonts w:ascii="Verdana" w:hAnsi="Verdana" w:cs="Arial"/>
          <w:sz w:val="20"/>
          <w:szCs w:val="20"/>
        </w:rPr>
        <w:t xml:space="preserve"> SATA. Isso resulta em tempos de inicialização mais rápidos, carregamento ágil de aplicativos e maior eficiência na manipulação de grandes volumes de dados. A menor latência significa que os sistemas respondem mais rapidamente às solicitações dos usuários, o que é crucial para serviços públicos que exigem processamento rápido de informações. Com a melhoria no desempenho dos sistemas, os funcionários podem realizar suas tarefas de forma mais eficiente, resultando em uma maior produtividade. Isso é importante para órgãos públicos que lidam com grandes volumes de dados e operações críticas. </w:t>
      </w:r>
      <w:proofErr w:type="spellStart"/>
      <w:r>
        <w:rPr>
          <w:rFonts w:ascii="Verdana" w:hAnsi="Verdana" w:cs="Arial"/>
          <w:sz w:val="20"/>
          <w:szCs w:val="20"/>
        </w:rPr>
        <w:t>SSDs</w:t>
      </w:r>
      <w:proofErr w:type="spellEnd"/>
      <w:r>
        <w:rPr>
          <w:rFonts w:ascii="Verdana" w:hAnsi="Verdana" w:cs="Arial"/>
          <w:sz w:val="20"/>
          <w:szCs w:val="20"/>
        </w:rPr>
        <w:t xml:space="preserve"> são mais confiáveis do que discos rígidos tradicionais, reduzindo o risco de falhas de hardware e tempo de inatividade, o que é essencial para garantir a continuidade dos serviços públicos. </w:t>
      </w:r>
    </w:p>
    <w:p w14:paraId="4CA125AD" w14:textId="77777777" w:rsidR="007B660D" w:rsidRDefault="00000000">
      <w:pPr>
        <w:pStyle w:val="PargrafodaLista"/>
        <w:widowControl w:val="0"/>
        <w:tabs>
          <w:tab w:val="left" w:pos="-2410"/>
          <w:tab w:val="left" w:pos="567"/>
        </w:tabs>
        <w:spacing w:before="57" w:after="57"/>
        <w:ind w:left="0"/>
        <w:jc w:val="both"/>
      </w:pPr>
      <w:r>
        <w:rPr>
          <w:rFonts w:ascii="Verdana" w:eastAsia="Arial" w:hAnsi="Verdana" w:cs="Arial"/>
          <w:b/>
          <w:bCs/>
          <w:sz w:val="20"/>
          <w:szCs w:val="20"/>
        </w:rPr>
        <w:t>5.3.</w:t>
      </w:r>
      <w:r>
        <w:rPr>
          <w:rFonts w:ascii="Verdana" w:eastAsia="Arial" w:hAnsi="Verdana" w:cs="Arial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 w14:paraId="5D2F4ACB" w14:textId="77777777" w:rsidR="007B660D" w:rsidRDefault="007B660D">
      <w:pPr>
        <w:pStyle w:val="PargrafodaLista"/>
        <w:widowControl w:val="0"/>
        <w:tabs>
          <w:tab w:val="left" w:pos="-2410"/>
          <w:tab w:val="left" w:pos="567"/>
        </w:tabs>
        <w:spacing w:before="57" w:after="57"/>
        <w:ind w:left="0"/>
        <w:jc w:val="both"/>
      </w:pPr>
    </w:p>
    <w:p w14:paraId="7A553718" w14:textId="77777777" w:rsidR="007B660D" w:rsidRDefault="00000000">
      <w:pPr>
        <w:spacing w:before="57" w:after="57" w:line="276" w:lineRule="auto"/>
      </w:pPr>
      <w:r>
        <w:rPr>
          <w:rFonts w:ascii="Verdana" w:hAnsi="Verdana" w:cs="Arial"/>
          <w:b/>
          <w:iCs/>
        </w:rPr>
        <w:lastRenderedPageBreak/>
        <w:t>6. ÁREA REQUISITANTE</w:t>
      </w:r>
    </w:p>
    <w:p w14:paraId="322F7C65" w14:textId="77777777" w:rsidR="007B660D" w:rsidRDefault="00000000">
      <w:pPr>
        <w:spacing w:before="57" w:after="57" w:line="276" w:lineRule="auto"/>
      </w:pPr>
      <w:r>
        <w:rPr>
          <w:rFonts w:ascii="Verdana" w:eastAsia="Arial" w:hAnsi="Verdana" w:cs="Arial"/>
        </w:rPr>
        <w:t>Procuradoria-Geral do Município</w:t>
      </w:r>
    </w:p>
    <w:p w14:paraId="62C3FF16" w14:textId="77777777" w:rsidR="007B660D" w:rsidRDefault="007B660D">
      <w:pPr>
        <w:spacing w:before="57" w:after="57" w:line="276" w:lineRule="auto"/>
        <w:rPr>
          <w:rFonts w:ascii="Verdana" w:eastAsia="Arial" w:hAnsi="Verdana" w:cs="Arial"/>
        </w:rPr>
      </w:pPr>
    </w:p>
    <w:p w14:paraId="141DEB60" w14:textId="77777777" w:rsidR="007B660D" w:rsidRDefault="00000000">
      <w:pPr>
        <w:spacing w:before="57" w:after="57" w:line="276" w:lineRule="auto"/>
        <w:jc w:val="both"/>
      </w:pPr>
      <w:r>
        <w:rPr>
          <w:rFonts w:ascii="Verdana" w:eastAsia="Arial" w:hAnsi="Verdana" w:cs="Arial"/>
          <w:b/>
        </w:rPr>
        <w:t>7. DESCRIÇÃO DOS REQUISITOS DA CONTRATAÇÃO</w:t>
      </w:r>
    </w:p>
    <w:p w14:paraId="5ADB896E" w14:textId="77777777" w:rsidR="007B660D" w:rsidRDefault="00000000">
      <w:pPr>
        <w:pStyle w:val="Ttulo3"/>
        <w:spacing w:before="57" w:after="57" w:line="276" w:lineRule="auto"/>
      </w:pPr>
      <w:r>
        <w:rPr>
          <w:rFonts w:ascii="Verdana" w:hAnsi="Verdana" w:cs="Arial"/>
          <w:bCs/>
        </w:rPr>
        <w:t>7.1. Compatibilidade Física:</w:t>
      </w:r>
    </w:p>
    <w:p w14:paraId="33342CB5" w14:textId="77777777" w:rsidR="007B660D" w:rsidRDefault="00000000">
      <w:pPr>
        <w:pStyle w:val="Corpodetexto"/>
        <w:numPr>
          <w:ilvl w:val="0"/>
          <w:numId w:val="1"/>
        </w:numPr>
        <w:tabs>
          <w:tab w:val="clear" w:pos="707"/>
          <w:tab w:val="left" w:pos="0"/>
        </w:tabs>
        <w:spacing w:before="57" w:after="57" w:line="276" w:lineRule="auto"/>
        <w:ind w:left="0" w:firstLine="0"/>
        <w:jc w:val="both"/>
      </w:pPr>
      <w:r>
        <w:rPr>
          <w:rStyle w:val="Forte"/>
          <w:rFonts w:ascii="Verdana" w:hAnsi="Verdana"/>
        </w:rPr>
        <w:t>Formato:</w:t>
      </w:r>
      <w:r>
        <w:rPr>
          <w:rFonts w:ascii="Verdana" w:hAnsi="Verdana"/>
        </w:rPr>
        <w:t xml:space="preserve"> M.2 2280 (22mm de largura e 80mm de comprimento). Certifique-se de que a </w:t>
      </w:r>
      <w:proofErr w:type="spellStart"/>
      <w:r>
        <w:rPr>
          <w:rFonts w:ascii="Verdana" w:hAnsi="Verdana"/>
        </w:rPr>
        <w:t>placa-mãe</w:t>
      </w:r>
      <w:proofErr w:type="spellEnd"/>
      <w:r>
        <w:rPr>
          <w:rFonts w:ascii="Verdana" w:hAnsi="Verdana"/>
        </w:rPr>
        <w:t xml:space="preserve"> ou dispositivo suporte esse tamanho específico.</w:t>
      </w:r>
    </w:p>
    <w:p w14:paraId="73A3FD3C" w14:textId="77777777" w:rsidR="007B660D" w:rsidRDefault="00000000">
      <w:pPr>
        <w:pStyle w:val="Corpodetexto"/>
        <w:numPr>
          <w:ilvl w:val="0"/>
          <w:numId w:val="1"/>
        </w:numPr>
        <w:tabs>
          <w:tab w:val="clear" w:pos="707"/>
          <w:tab w:val="left" w:pos="0"/>
        </w:tabs>
        <w:spacing w:before="57" w:after="57" w:line="276" w:lineRule="auto"/>
        <w:ind w:left="0" w:firstLine="0"/>
        <w:jc w:val="both"/>
      </w:pPr>
      <w:r>
        <w:rPr>
          <w:rStyle w:val="Forte"/>
          <w:rFonts w:ascii="Verdana" w:hAnsi="Verdana"/>
        </w:rPr>
        <w:t>Interface: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NVMe</w:t>
      </w:r>
      <w:proofErr w:type="spellEnd"/>
      <w:r>
        <w:rPr>
          <w:rFonts w:ascii="Verdana" w:hAnsi="Verdana"/>
        </w:rPr>
        <w:t xml:space="preserve"> (Non-</w:t>
      </w:r>
      <w:proofErr w:type="spellStart"/>
      <w:r>
        <w:rPr>
          <w:rFonts w:ascii="Verdana" w:hAnsi="Verdana"/>
        </w:rPr>
        <w:t>Volatile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Memory</w:t>
      </w:r>
      <w:proofErr w:type="spellEnd"/>
      <w:r>
        <w:rPr>
          <w:rFonts w:ascii="Verdana" w:hAnsi="Verdana"/>
        </w:rPr>
        <w:t xml:space="preserve"> Express), que utiliza a interface </w:t>
      </w:r>
      <w:proofErr w:type="spellStart"/>
      <w:r>
        <w:rPr>
          <w:rFonts w:ascii="Verdana" w:hAnsi="Verdana"/>
        </w:rPr>
        <w:t>PCIe</w:t>
      </w:r>
      <w:proofErr w:type="spellEnd"/>
      <w:r>
        <w:rPr>
          <w:rFonts w:ascii="Verdana" w:hAnsi="Verdana"/>
        </w:rPr>
        <w:t xml:space="preserve"> (</w:t>
      </w:r>
      <w:proofErr w:type="spellStart"/>
      <w:r>
        <w:rPr>
          <w:rFonts w:ascii="Verdana" w:hAnsi="Verdana"/>
        </w:rPr>
        <w:t>Peripheral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Component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Interconnect</w:t>
      </w:r>
      <w:proofErr w:type="spellEnd"/>
      <w:r>
        <w:rPr>
          <w:rFonts w:ascii="Verdana" w:hAnsi="Verdana"/>
        </w:rPr>
        <w:t xml:space="preserve"> Express). Verifique se a entrada M.2 do seu sistema suporta </w:t>
      </w:r>
      <w:proofErr w:type="spellStart"/>
      <w:r>
        <w:rPr>
          <w:rFonts w:ascii="Verdana" w:hAnsi="Verdana"/>
        </w:rPr>
        <w:t>NVMe</w:t>
      </w:r>
      <w:proofErr w:type="spellEnd"/>
      <w:r>
        <w:rPr>
          <w:rFonts w:ascii="Verdana" w:hAnsi="Verdana"/>
        </w:rPr>
        <w:t>, pois algumas entradas M.2 suportam apenas SATA.</w:t>
      </w:r>
    </w:p>
    <w:p w14:paraId="7536CCB2" w14:textId="77777777" w:rsidR="007B660D" w:rsidRDefault="00000000">
      <w:pPr>
        <w:pStyle w:val="Ttulo3"/>
        <w:spacing w:before="57" w:after="57" w:line="276" w:lineRule="auto"/>
      </w:pPr>
      <w:r>
        <w:rPr>
          <w:rFonts w:ascii="Verdana" w:hAnsi="Verdana"/>
        </w:rPr>
        <w:t>7.2. Capacidade e Desempenho:</w:t>
      </w:r>
    </w:p>
    <w:p w14:paraId="5257CA10" w14:textId="77777777" w:rsidR="007B660D" w:rsidRDefault="00000000">
      <w:pPr>
        <w:pStyle w:val="Corpodetexto"/>
        <w:numPr>
          <w:ilvl w:val="0"/>
          <w:numId w:val="2"/>
        </w:numPr>
        <w:tabs>
          <w:tab w:val="clear" w:pos="707"/>
          <w:tab w:val="left" w:pos="0"/>
        </w:tabs>
        <w:spacing w:before="57" w:after="57" w:line="276" w:lineRule="auto"/>
        <w:ind w:left="0" w:firstLine="0"/>
        <w:jc w:val="both"/>
      </w:pPr>
      <w:r>
        <w:rPr>
          <w:rStyle w:val="Forte"/>
          <w:rFonts w:ascii="Verdana" w:hAnsi="Verdana"/>
        </w:rPr>
        <w:t>Capacidade de Armazenamento:</w:t>
      </w:r>
      <w:r>
        <w:rPr>
          <w:rFonts w:ascii="Verdana" w:hAnsi="Verdana"/>
        </w:rPr>
        <w:t xml:space="preserve"> 256GB, adequado para armazenamento de sistema operacional, programas e uma quantidade moderada de dados.</w:t>
      </w:r>
    </w:p>
    <w:p w14:paraId="0CEFBC54" w14:textId="77777777" w:rsidR="007B660D" w:rsidRDefault="00000000">
      <w:pPr>
        <w:pStyle w:val="Corpodetexto"/>
        <w:numPr>
          <w:ilvl w:val="0"/>
          <w:numId w:val="2"/>
        </w:numPr>
        <w:tabs>
          <w:tab w:val="clear" w:pos="707"/>
          <w:tab w:val="left" w:pos="0"/>
        </w:tabs>
        <w:spacing w:before="57" w:after="57" w:line="276" w:lineRule="auto"/>
        <w:ind w:left="0" w:firstLine="0"/>
        <w:jc w:val="both"/>
      </w:pPr>
      <w:r>
        <w:rPr>
          <w:rStyle w:val="Forte"/>
          <w:rFonts w:ascii="Verdana" w:hAnsi="Verdana"/>
        </w:rPr>
        <w:t>Velocidade de Leitura/Escrita:</w:t>
      </w:r>
      <w:r>
        <w:rPr>
          <w:rFonts w:ascii="Verdana" w:hAnsi="Verdana"/>
        </w:rPr>
        <w:t xml:space="preserve"> Velocidade do SSD. Tipicamente, </w:t>
      </w:r>
      <w:proofErr w:type="spellStart"/>
      <w:r>
        <w:rPr>
          <w:rFonts w:ascii="Verdana" w:hAnsi="Verdana"/>
        </w:rPr>
        <w:t>SSDs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NVMe</w:t>
      </w:r>
      <w:proofErr w:type="spellEnd"/>
      <w:r>
        <w:rPr>
          <w:rFonts w:ascii="Verdana" w:hAnsi="Verdana"/>
        </w:rPr>
        <w:t xml:space="preserve"> têm velocidades de leitura sequencial na faixa de 2000 a 3500 MB/s e velocidades de escrita sequencial entre 1500 e 3000 MB/s. Essas velocidades podem variar entre modelos e marcas.</w:t>
      </w:r>
    </w:p>
    <w:p w14:paraId="6418A74C" w14:textId="77777777" w:rsidR="007B660D" w:rsidRDefault="00000000">
      <w:pPr>
        <w:pStyle w:val="Ttulo3"/>
        <w:spacing w:before="57" w:after="57" w:line="276" w:lineRule="auto"/>
      </w:pPr>
      <w:r>
        <w:rPr>
          <w:rFonts w:ascii="Verdana" w:hAnsi="Verdana"/>
        </w:rPr>
        <w:t>7.3. Características Técnicas:</w:t>
      </w:r>
    </w:p>
    <w:p w14:paraId="20D70513" w14:textId="77777777" w:rsidR="007B660D" w:rsidRDefault="00000000">
      <w:pPr>
        <w:pStyle w:val="Corpodetexto"/>
        <w:numPr>
          <w:ilvl w:val="0"/>
          <w:numId w:val="3"/>
        </w:numPr>
        <w:tabs>
          <w:tab w:val="clear" w:pos="707"/>
          <w:tab w:val="left" w:pos="0"/>
        </w:tabs>
        <w:spacing w:before="57" w:after="57" w:line="276" w:lineRule="auto"/>
        <w:ind w:left="0" w:firstLine="0"/>
        <w:jc w:val="both"/>
      </w:pPr>
      <w:r>
        <w:rPr>
          <w:rStyle w:val="Forte"/>
          <w:rFonts w:ascii="Verdana" w:hAnsi="Verdana"/>
        </w:rPr>
        <w:t>Controlador:</w:t>
      </w:r>
      <w:r>
        <w:rPr>
          <w:rFonts w:ascii="Verdana" w:hAnsi="Verdana"/>
        </w:rPr>
        <w:t xml:space="preserve"> O controlador do SSD é um componente chave que afeta o desempenho. Pesquise sobre os diferentes tipos de controladores usados nos </w:t>
      </w:r>
      <w:proofErr w:type="spellStart"/>
      <w:r>
        <w:rPr>
          <w:rFonts w:ascii="Verdana" w:hAnsi="Verdana"/>
        </w:rPr>
        <w:t>SSDs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NVMe</w:t>
      </w:r>
      <w:proofErr w:type="spellEnd"/>
      <w:r>
        <w:rPr>
          <w:rFonts w:ascii="Verdana" w:hAnsi="Verdana"/>
        </w:rPr>
        <w:t xml:space="preserve">, como </w:t>
      </w:r>
      <w:proofErr w:type="spellStart"/>
      <w:r>
        <w:rPr>
          <w:rFonts w:ascii="Verdana" w:hAnsi="Verdana"/>
        </w:rPr>
        <w:t>Phison</w:t>
      </w:r>
      <w:proofErr w:type="spellEnd"/>
      <w:r>
        <w:rPr>
          <w:rFonts w:ascii="Verdana" w:hAnsi="Verdana"/>
        </w:rPr>
        <w:t>, Samsung, Western Digital, entre outros.</w:t>
      </w:r>
    </w:p>
    <w:p w14:paraId="73EA640B" w14:textId="77777777" w:rsidR="007B660D" w:rsidRDefault="00000000">
      <w:pPr>
        <w:pStyle w:val="Corpodetexto"/>
        <w:numPr>
          <w:ilvl w:val="0"/>
          <w:numId w:val="3"/>
        </w:numPr>
        <w:tabs>
          <w:tab w:val="clear" w:pos="707"/>
          <w:tab w:val="left" w:pos="0"/>
        </w:tabs>
        <w:spacing w:before="57" w:after="57" w:line="276" w:lineRule="auto"/>
        <w:ind w:left="0" w:firstLine="0"/>
        <w:jc w:val="both"/>
      </w:pPr>
      <w:r>
        <w:rPr>
          <w:rStyle w:val="Forte"/>
          <w:rFonts w:ascii="Verdana" w:hAnsi="Verdana"/>
        </w:rPr>
        <w:t>Tipo de Memória NAND:</w:t>
      </w:r>
      <w:r>
        <w:rPr>
          <w:rFonts w:ascii="Verdana" w:hAnsi="Verdana"/>
        </w:rPr>
        <w:t xml:space="preserve"> Os </w:t>
      </w:r>
      <w:proofErr w:type="spellStart"/>
      <w:r>
        <w:rPr>
          <w:rFonts w:ascii="Verdana" w:hAnsi="Verdana"/>
        </w:rPr>
        <w:t>SSDs</w:t>
      </w:r>
      <w:proofErr w:type="spellEnd"/>
      <w:r>
        <w:rPr>
          <w:rFonts w:ascii="Verdana" w:hAnsi="Verdana"/>
        </w:rPr>
        <w:t xml:space="preserve"> podem utilizar diferentes tipos de memória NAND, como SLC (Single-</w:t>
      </w:r>
      <w:proofErr w:type="spellStart"/>
      <w:r>
        <w:rPr>
          <w:rFonts w:ascii="Verdana" w:hAnsi="Verdana"/>
        </w:rPr>
        <w:t>Level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Cell</w:t>
      </w:r>
      <w:proofErr w:type="spellEnd"/>
      <w:r>
        <w:rPr>
          <w:rFonts w:ascii="Verdana" w:hAnsi="Verdana"/>
        </w:rPr>
        <w:t>), MLC (</w:t>
      </w:r>
      <w:proofErr w:type="spellStart"/>
      <w:r>
        <w:rPr>
          <w:rFonts w:ascii="Verdana" w:hAnsi="Verdana"/>
        </w:rPr>
        <w:t>Multi-Level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Cell</w:t>
      </w:r>
      <w:proofErr w:type="spellEnd"/>
      <w:r>
        <w:rPr>
          <w:rFonts w:ascii="Verdana" w:hAnsi="Verdana"/>
        </w:rPr>
        <w:t>), TLC (Triple-</w:t>
      </w:r>
      <w:proofErr w:type="spellStart"/>
      <w:r>
        <w:rPr>
          <w:rFonts w:ascii="Verdana" w:hAnsi="Verdana"/>
        </w:rPr>
        <w:t>Level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Cell</w:t>
      </w:r>
      <w:proofErr w:type="spellEnd"/>
      <w:r>
        <w:rPr>
          <w:rFonts w:ascii="Verdana" w:hAnsi="Verdana"/>
        </w:rPr>
        <w:t>) ou QLC (</w:t>
      </w:r>
      <w:proofErr w:type="spellStart"/>
      <w:r>
        <w:rPr>
          <w:rFonts w:ascii="Verdana" w:hAnsi="Verdana"/>
        </w:rPr>
        <w:t>Quad-Level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Cell</w:t>
      </w:r>
      <w:proofErr w:type="spellEnd"/>
      <w:r>
        <w:rPr>
          <w:rFonts w:ascii="Verdana" w:hAnsi="Verdana"/>
        </w:rPr>
        <w:t>). Para um bom equilíbrio entre desempenho e durabilidade, a memória TLC é uma escolha comum.</w:t>
      </w:r>
    </w:p>
    <w:p w14:paraId="020CF867" w14:textId="77777777" w:rsidR="007B660D" w:rsidRDefault="00000000">
      <w:pPr>
        <w:pStyle w:val="Corpodetexto"/>
        <w:numPr>
          <w:ilvl w:val="0"/>
          <w:numId w:val="3"/>
        </w:numPr>
        <w:tabs>
          <w:tab w:val="clear" w:pos="707"/>
          <w:tab w:val="left" w:pos="0"/>
        </w:tabs>
        <w:spacing w:before="57" w:after="57" w:line="276" w:lineRule="auto"/>
        <w:ind w:left="0" w:firstLine="0"/>
        <w:jc w:val="both"/>
      </w:pPr>
      <w:proofErr w:type="spellStart"/>
      <w:r>
        <w:rPr>
          <w:rStyle w:val="Forte"/>
          <w:rFonts w:ascii="Verdana" w:hAnsi="Verdana"/>
        </w:rPr>
        <w:t>Endurance</w:t>
      </w:r>
      <w:proofErr w:type="spellEnd"/>
      <w:r>
        <w:rPr>
          <w:rStyle w:val="Forte"/>
          <w:rFonts w:ascii="Verdana" w:hAnsi="Verdana"/>
        </w:rPr>
        <w:t xml:space="preserve"> (TBW – </w:t>
      </w:r>
      <w:proofErr w:type="spellStart"/>
      <w:r>
        <w:rPr>
          <w:rStyle w:val="Forte"/>
          <w:rFonts w:ascii="Verdana" w:hAnsi="Verdana"/>
        </w:rPr>
        <w:t>Terabytes</w:t>
      </w:r>
      <w:proofErr w:type="spellEnd"/>
      <w:r>
        <w:rPr>
          <w:rStyle w:val="Forte"/>
          <w:rFonts w:ascii="Verdana" w:hAnsi="Verdana"/>
        </w:rPr>
        <w:t xml:space="preserve"> </w:t>
      </w:r>
      <w:proofErr w:type="spellStart"/>
      <w:r>
        <w:rPr>
          <w:rStyle w:val="Forte"/>
          <w:rFonts w:ascii="Verdana" w:hAnsi="Verdana"/>
        </w:rPr>
        <w:t>Written</w:t>
      </w:r>
      <w:proofErr w:type="spellEnd"/>
      <w:r>
        <w:rPr>
          <w:rStyle w:val="Forte"/>
          <w:rFonts w:ascii="Verdana" w:hAnsi="Verdana"/>
        </w:rPr>
        <w:t>):</w:t>
      </w:r>
      <w:r>
        <w:rPr>
          <w:rFonts w:ascii="Verdana" w:hAnsi="Verdana"/>
        </w:rPr>
        <w:t xml:space="preserve"> Essa especificação indica a durabilidade do SSD. Um valor mais alto de TBW é desejável para garantir maior longevidade do dispositivo.</w:t>
      </w:r>
    </w:p>
    <w:p w14:paraId="46A24B61" w14:textId="77777777" w:rsidR="007B660D" w:rsidRDefault="00000000">
      <w:pPr>
        <w:pStyle w:val="Ttulo3"/>
        <w:spacing w:before="57" w:after="57" w:line="276" w:lineRule="auto"/>
      </w:pPr>
      <w:r>
        <w:rPr>
          <w:rFonts w:ascii="Verdana" w:hAnsi="Verdana"/>
        </w:rPr>
        <w:t>7.4. Recursos Adicionais:</w:t>
      </w:r>
    </w:p>
    <w:p w14:paraId="5B32986A" w14:textId="77777777" w:rsidR="007B660D" w:rsidRDefault="00000000">
      <w:pPr>
        <w:pStyle w:val="Corpodetexto"/>
        <w:numPr>
          <w:ilvl w:val="0"/>
          <w:numId w:val="4"/>
        </w:numPr>
        <w:tabs>
          <w:tab w:val="clear" w:pos="707"/>
          <w:tab w:val="left" w:pos="0"/>
        </w:tabs>
        <w:spacing w:before="57" w:after="57" w:line="276" w:lineRule="auto"/>
        <w:ind w:left="0" w:firstLine="0"/>
        <w:jc w:val="both"/>
      </w:pPr>
      <w:r>
        <w:rPr>
          <w:rStyle w:val="Forte"/>
          <w:rFonts w:ascii="Verdana" w:hAnsi="Verdana"/>
        </w:rPr>
        <w:t>Tecnologia de Cache:</w:t>
      </w:r>
      <w:r>
        <w:rPr>
          <w:rFonts w:ascii="Verdana" w:hAnsi="Verdana"/>
        </w:rPr>
        <w:t xml:space="preserve"> Alguns </w:t>
      </w:r>
      <w:proofErr w:type="spellStart"/>
      <w:r>
        <w:rPr>
          <w:rFonts w:ascii="Verdana" w:hAnsi="Verdana"/>
        </w:rPr>
        <w:t>SSDs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NVMe</w:t>
      </w:r>
      <w:proofErr w:type="spellEnd"/>
      <w:r>
        <w:rPr>
          <w:rFonts w:ascii="Verdana" w:hAnsi="Verdana"/>
        </w:rPr>
        <w:t xml:space="preserve"> utilizam cache DRAM para melhorar o desempenho. Modelos com cache DRAM tendem a ter melhor desempenho em operações de leitura e escrita intensivas.</w:t>
      </w:r>
    </w:p>
    <w:p w14:paraId="3F0DF2A0" w14:textId="77777777" w:rsidR="007B660D" w:rsidRDefault="00000000">
      <w:pPr>
        <w:pStyle w:val="Corpodetexto"/>
        <w:numPr>
          <w:ilvl w:val="0"/>
          <w:numId w:val="4"/>
        </w:numPr>
        <w:tabs>
          <w:tab w:val="clear" w:pos="707"/>
          <w:tab w:val="left" w:pos="0"/>
        </w:tabs>
        <w:spacing w:before="57" w:after="57" w:line="276" w:lineRule="auto"/>
        <w:ind w:left="0" w:firstLine="0"/>
        <w:jc w:val="both"/>
      </w:pPr>
      <w:r>
        <w:rPr>
          <w:rStyle w:val="Forte"/>
          <w:rFonts w:ascii="Verdana" w:hAnsi="Verdana"/>
        </w:rPr>
        <w:t>Recursos de Segurança:</w:t>
      </w:r>
      <w:r>
        <w:rPr>
          <w:rFonts w:ascii="Verdana" w:hAnsi="Verdana"/>
        </w:rPr>
        <w:t xml:space="preserve"> Verifique se o SSD oferece recursos de criptografia de hardware para proteção de dados.</w:t>
      </w:r>
    </w:p>
    <w:p w14:paraId="1521AEFB" w14:textId="77777777" w:rsidR="007B660D" w:rsidRDefault="00000000">
      <w:pPr>
        <w:pStyle w:val="Corpodetexto"/>
        <w:numPr>
          <w:ilvl w:val="0"/>
          <w:numId w:val="4"/>
        </w:numPr>
        <w:tabs>
          <w:tab w:val="clear" w:pos="707"/>
          <w:tab w:val="left" w:pos="0"/>
        </w:tabs>
        <w:spacing w:before="57" w:after="57" w:line="276" w:lineRule="auto"/>
        <w:ind w:left="0" w:firstLine="0"/>
        <w:jc w:val="both"/>
      </w:pPr>
      <w:r>
        <w:rPr>
          <w:rStyle w:val="Forte"/>
          <w:rFonts w:ascii="Verdana" w:hAnsi="Verdana"/>
        </w:rPr>
        <w:t>Garantia:</w:t>
      </w:r>
      <w:r>
        <w:rPr>
          <w:rFonts w:ascii="Verdana" w:hAnsi="Verdana"/>
        </w:rPr>
        <w:t xml:space="preserve"> Uma garantia de 3 a 5 anos é comum para </w:t>
      </w:r>
      <w:proofErr w:type="spellStart"/>
      <w:r>
        <w:rPr>
          <w:rFonts w:ascii="Verdana" w:hAnsi="Verdana"/>
        </w:rPr>
        <w:t>SSDs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NVMe</w:t>
      </w:r>
      <w:proofErr w:type="spellEnd"/>
      <w:r>
        <w:rPr>
          <w:rFonts w:ascii="Verdana" w:hAnsi="Verdana"/>
        </w:rPr>
        <w:t xml:space="preserve"> de boa qualidade.</w:t>
      </w:r>
    </w:p>
    <w:p w14:paraId="48429844" w14:textId="77777777" w:rsidR="007B660D" w:rsidRDefault="00000000">
      <w:pPr>
        <w:pStyle w:val="Ttulo3"/>
        <w:spacing w:before="57" w:after="57" w:line="276" w:lineRule="auto"/>
      </w:pPr>
      <w:r>
        <w:rPr>
          <w:rFonts w:ascii="Verdana" w:hAnsi="Verdana"/>
        </w:rPr>
        <w:t>7.5 Considerações de Compatibilidade do Sistema:</w:t>
      </w:r>
    </w:p>
    <w:p w14:paraId="3DD854AD" w14:textId="77777777" w:rsidR="007B660D" w:rsidRDefault="00000000">
      <w:pPr>
        <w:pStyle w:val="Corpodetexto"/>
        <w:numPr>
          <w:ilvl w:val="0"/>
          <w:numId w:val="5"/>
        </w:numPr>
        <w:tabs>
          <w:tab w:val="clear" w:pos="707"/>
          <w:tab w:val="left" w:pos="0"/>
        </w:tabs>
        <w:spacing w:before="57" w:after="57" w:line="276" w:lineRule="auto"/>
        <w:ind w:left="0" w:firstLine="0"/>
        <w:jc w:val="both"/>
      </w:pPr>
      <w:r>
        <w:rPr>
          <w:rStyle w:val="Forte"/>
          <w:rFonts w:ascii="Verdana" w:hAnsi="Verdana"/>
        </w:rPr>
        <w:t>Sistema Operacional:</w:t>
      </w:r>
      <w:r>
        <w:rPr>
          <w:rFonts w:ascii="Verdana" w:hAnsi="Verdana"/>
        </w:rPr>
        <w:t xml:space="preserve"> Certifique-se de que seu sistema operacional suporta a inicialização a partir de um SSD </w:t>
      </w:r>
      <w:proofErr w:type="spellStart"/>
      <w:r>
        <w:rPr>
          <w:rFonts w:ascii="Verdana" w:hAnsi="Verdana"/>
        </w:rPr>
        <w:t>NVMe</w:t>
      </w:r>
      <w:proofErr w:type="spellEnd"/>
      <w:r>
        <w:rPr>
          <w:rFonts w:ascii="Verdana" w:hAnsi="Verdana"/>
        </w:rPr>
        <w:t xml:space="preserve">. Versões modernas de Windows, </w:t>
      </w:r>
      <w:proofErr w:type="spellStart"/>
      <w:r>
        <w:rPr>
          <w:rFonts w:ascii="Verdana" w:hAnsi="Verdana"/>
        </w:rPr>
        <w:t>macOS</w:t>
      </w:r>
      <w:proofErr w:type="spellEnd"/>
      <w:r>
        <w:rPr>
          <w:rFonts w:ascii="Verdana" w:hAnsi="Verdana"/>
        </w:rPr>
        <w:t xml:space="preserve"> e distribuições Linux geralmente oferecem suporte nativo.</w:t>
      </w:r>
    </w:p>
    <w:p w14:paraId="2F3540DF" w14:textId="77777777" w:rsidR="007B660D" w:rsidRDefault="00000000">
      <w:pPr>
        <w:pStyle w:val="Corpodetexto"/>
        <w:numPr>
          <w:ilvl w:val="0"/>
          <w:numId w:val="5"/>
        </w:numPr>
        <w:tabs>
          <w:tab w:val="clear" w:pos="707"/>
          <w:tab w:val="left" w:pos="0"/>
        </w:tabs>
        <w:spacing w:before="57" w:after="57" w:line="276" w:lineRule="auto"/>
        <w:ind w:left="0" w:firstLine="0"/>
        <w:jc w:val="both"/>
      </w:pPr>
      <w:r>
        <w:rPr>
          <w:rStyle w:val="Forte"/>
          <w:rFonts w:ascii="Verdana" w:hAnsi="Verdana"/>
        </w:rPr>
        <w:t>BIOS/UEFI:</w:t>
      </w:r>
      <w:r>
        <w:rPr>
          <w:rFonts w:ascii="Verdana" w:hAnsi="Verdana"/>
        </w:rPr>
        <w:t xml:space="preserve"> Verifique se sua </w:t>
      </w:r>
      <w:proofErr w:type="spellStart"/>
      <w:r>
        <w:rPr>
          <w:rFonts w:ascii="Verdana" w:hAnsi="Verdana"/>
        </w:rPr>
        <w:t>placa-mãe</w:t>
      </w:r>
      <w:proofErr w:type="spellEnd"/>
      <w:r>
        <w:rPr>
          <w:rFonts w:ascii="Verdana" w:hAnsi="Verdana"/>
        </w:rPr>
        <w:t xml:space="preserve"> possui suporte no BIOS/UEFI para inicialização a partir de dispositivos </w:t>
      </w:r>
      <w:proofErr w:type="spellStart"/>
      <w:r>
        <w:rPr>
          <w:rFonts w:ascii="Verdana" w:hAnsi="Verdana"/>
        </w:rPr>
        <w:t>NVMe</w:t>
      </w:r>
      <w:proofErr w:type="spellEnd"/>
      <w:r>
        <w:rPr>
          <w:rFonts w:ascii="Verdana" w:hAnsi="Verdana"/>
        </w:rPr>
        <w:t>.</w:t>
      </w:r>
    </w:p>
    <w:p w14:paraId="2906848E" w14:textId="77777777" w:rsidR="007B660D" w:rsidRDefault="00000000">
      <w:pPr>
        <w:pStyle w:val="Ttulo3"/>
        <w:spacing w:before="57" w:after="57" w:line="276" w:lineRule="auto"/>
      </w:pPr>
      <w:r>
        <w:rPr>
          <w:rFonts w:ascii="Verdana" w:hAnsi="Verdana"/>
        </w:rPr>
        <w:t>7.6 Marcas e Modelos:</w:t>
      </w:r>
    </w:p>
    <w:p w14:paraId="7A17F162" w14:textId="77777777" w:rsidR="007B660D" w:rsidRDefault="00000000">
      <w:pPr>
        <w:pStyle w:val="Corpodetexto"/>
        <w:numPr>
          <w:ilvl w:val="0"/>
          <w:numId w:val="5"/>
        </w:numPr>
        <w:tabs>
          <w:tab w:val="clear" w:pos="707"/>
          <w:tab w:val="left" w:pos="0"/>
        </w:tabs>
        <w:spacing w:before="57" w:after="57" w:line="276" w:lineRule="auto"/>
        <w:ind w:left="0" w:firstLine="0"/>
        <w:jc w:val="both"/>
      </w:pPr>
      <w:r>
        <w:rPr>
          <w:rStyle w:val="Forte"/>
          <w:rFonts w:ascii="Verdana" w:hAnsi="Verdana"/>
        </w:rPr>
        <w:t>Marcas Confiáveis:</w:t>
      </w:r>
      <w:r>
        <w:rPr>
          <w:rFonts w:ascii="Verdana" w:hAnsi="Verdana"/>
        </w:rPr>
        <w:t xml:space="preserve"> Considere marcas reconhecidas no mercado de armazenamento, como Samsung, Western Digital (WD), Kingston, Crucial, ADATA, entre outras.</w:t>
      </w:r>
    </w:p>
    <w:p w14:paraId="0394267B" w14:textId="77777777" w:rsidR="007B660D" w:rsidRDefault="007B660D">
      <w:pPr>
        <w:suppressAutoHyphens w:val="0"/>
        <w:spacing w:before="57" w:after="57" w:line="276" w:lineRule="auto"/>
        <w:jc w:val="both"/>
        <w:rPr>
          <w:rFonts w:ascii="Verdana" w:hAnsi="Verdana" w:cs="Arial"/>
          <w:i/>
          <w:iCs/>
          <w:highlight w:val="yellow"/>
        </w:rPr>
      </w:pPr>
    </w:p>
    <w:p w14:paraId="6594E31F" w14:textId="77777777" w:rsidR="007B660D" w:rsidRDefault="00000000">
      <w:pPr>
        <w:suppressAutoHyphens w:val="0"/>
        <w:spacing w:before="57" w:after="57" w:line="276" w:lineRule="auto"/>
        <w:jc w:val="both"/>
      </w:pPr>
      <w:r>
        <w:rPr>
          <w:rFonts w:ascii="Verdana" w:hAnsi="Verdana" w:cs="Arial"/>
          <w:b/>
        </w:rPr>
        <w:t>8. ESTIMATIVA DS QUANTIDADES</w:t>
      </w:r>
    </w:p>
    <w:p w14:paraId="1BD9FD12" w14:textId="77777777" w:rsidR="007B660D" w:rsidRDefault="00000000">
      <w:pPr>
        <w:suppressAutoHyphens w:val="0"/>
        <w:spacing w:before="57" w:after="57" w:line="276" w:lineRule="auto"/>
        <w:jc w:val="both"/>
      </w:pPr>
      <w:r>
        <w:rPr>
          <w:rFonts w:ascii="Verdana" w:hAnsi="Verdana" w:cs="Arial"/>
          <w:b/>
          <w:bCs/>
        </w:rPr>
        <w:lastRenderedPageBreak/>
        <w:t xml:space="preserve">8.4. </w:t>
      </w:r>
      <w:r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>
        <w:rPr>
          <w:rFonts w:ascii="Verdana" w:hAnsi="Verdana" w:cs="Arial"/>
          <w:color w:val="000000"/>
        </w:rPr>
        <w:t>.</w:t>
      </w:r>
    </w:p>
    <w:tbl>
      <w:tblPr>
        <w:tblW w:w="9064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832"/>
        <w:gridCol w:w="4253"/>
        <w:gridCol w:w="1761"/>
        <w:gridCol w:w="1172"/>
        <w:gridCol w:w="1046"/>
      </w:tblGrid>
      <w:tr w:rsidR="007B660D" w14:paraId="461CFF26" w14:textId="77777777">
        <w:trPr>
          <w:trHeight w:val="832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CE6918" w14:textId="77777777" w:rsidR="007B660D" w:rsidRDefault="00000000">
            <w:pPr>
              <w:widowControl w:val="0"/>
              <w:spacing w:line="276" w:lineRule="auto"/>
              <w:jc w:val="center"/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2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A2711E" w14:textId="77777777" w:rsidR="007B660D" w:rsidRDefault="00000000">
            <w:pPr>
              <w:widowControl w:val="0"/>
              <w:spacing w:line="276" w:lineRule="auto"/>
              <w:jc w:val="center"/>
            </w:pPr>
            <w:r>
              <w:rPr>
                <w:rFonts w:ascii="Verdana" w:hAnsi="Verdana"/>
                <w:b/>
              </w:rPr>
              <w:t>DESCRIÇÃO/ ESPECIFICAÇÃO</w:t>
            </w:r>
          </w:p>
        </w:tc>
        <w:tc>
          <w:tcPr>
            <w:tcW w:w="17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DA7CF6" w14:textId="77777777" w:rsidR="007B660D" w:rsidRDefault="00000000">
            <w:pPr>
              <w:widowControl w:val="0"/>
              <w:spacing w:line="276" w:lineRule="auto"/>
            </w:pPr>
            <w:r>
              <w:rPr>
                <w:rFonts w:ascii="Verdana" w:hAnsi="Verdana"/>
                <w:b/>
              </w:rPr>
              <w:t>MARCA (SE APLICÁVEL)</w:t>
            </w:r>
          </w:p>
        </w:tc>
        <w:tc>
          <w:tcPr>
            <w:tcW w:w="11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F8ED3E" w14:textId="77777777" w:rsidR="007B660D" w:rsidRDefault="00000000">
            <w:pPr>
              <w:widowControl w:val="0"/>
              <w:spacing w:line="276" w:lineRule="auto"/>
              <w:jc w:val="center"/>
            </w:pPr>
            <w:r>
              <w:rPr>
                <w:rFonts w:ascii="Verdana" w:hAnsi="Verdana"/>
                <w:b/>
              </w:rPr>
              <w:t>UNIDADE DE MEDIDA</w:t>
            </w:r>
          </w:p>
        </w:tc>
        <w:tc>
          <w:tcPr>
            <w:tcW w:w="10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B2315F" w14:textId="77777777" w:rsidR="007B660D" w:rsidRDefault="00000000">
            <w:pPr>
              <w:widowControl w:val="0"/>
              <w:spacing w:line="276" w:lineRule="auto"/>
              <w:jc w:val="center"/>
            </w:pPr>
            <w:r>
              <w:rPr>
                <w:rFonts w:ascii="Verdana" w:hAnsi="Verdana"/>
                <w:b/>
              </w:rPr>
              <w:t>QUANT</w:t>
            </w:r>
          </w:p>
        </w:tc>
      </w:tr>
      <w:tr w:rsidR="007B660D" w14:paraId="3232D557" w14:textId="77777777">
        <w:trPr>
          <w:trHeight w:val="690"/>
        </w:trPr>
        <w:tc>
          <w:tcPr>
            <w:tcW w:w="8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753563" w14:textId="77777777" w:rsidR="007B660D" w:rsidRDefault="00000000">
            <w:pPr>
              <w:widowControl w:val="0"/>
              <w:spacing w:line="276" w:lineRule="auto"/>
              <w:jc w:val="center"/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425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8DF5F9" w14:textId="77777777" w:rsidR="007B660D" w:rsidRDefault="00000000">
            <w:pPr>
              <w:widowControl w:val="0"/>
              <w:snapToGrid w:val="0"/>
              <w:spacing w:line="276" w:lineRule="auto"/>
              <w:jc w:val="both"/>
            </w:pPr>
            <w:r>
              <w:rPr>
                <w:rFonts w:ascii="Verdana" w:hAnsi="Verdana"/>
                <w:bCs/>
                <w:color w:val="000000"/>
              </w:rPr>
              <w:t xml:space="preserve">SSD M.2 2280 </w:t>
            </w:r>
            <w:proofErr w:type="spellStart"/>
            <w:r>
              <w:rPr>
                <w:rFonts w:ascii="Verdana" w:hAnsi="Verdana"/>
                <w:bCs/>
                <w:color w:val="000000"/>
              </w:rPr>
              <w:t>Nvme</w:t>
            </w:r>
            <w:proofErr w:type="spellEnd"/>
            <w:r>
              <w:rPr>
                <w:rFonts w:ascii="Verdana" w:hAnsi="Verdana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color w:val="000000"/>
              </w:rPr>
              <w:t>Pcie</w:t>
            </w:r>
            <w:proofErr w:type="spellEnd"/>
            <w:r>
              <w:rPr>
                <w:rFonts w:ascii="Verdana" w:hAnsi="Verdana"/>
                <w:bCs/>
                <w:color w:val="000000"/>
              </w:rPr>
              <w:t xml:space="preserve"> Disco Sólido Interno 256gb</w:t>
            </w:r>
          </w:p>
        </w:tc>
        <w:tc>
          <w:tcPr>
            <w:tcW w:w="176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223796" w14:textId="77777777" w:rsidR="007B660D" w:rsidRDefault="00000000">
            <w:pPr>
              <w:widowControl w:val="0"/>
              <w:spacing w:line="276" w:lineRule="auto"/>
              <w:jc w:val="center"/>
            </w:pPr>
            <w:r>
              <w:rPr>
                <w:rFonts w:ascii="Verdana" w:hAnsi="Verdana"/>
              </w:rPr>
              <w:t>-</w:t>
            </w: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BB3F13" w14:textId="77777777" w:rsidR="007B660D" w:rsidRDefault="00000000">
            <w:pPr>
              <w:widowControl w:val="0"/>
              <w:spacing w:line="276" w:lineRule="auto"/>
              <w:jc w:val="center"/>
            </w:pPr>
            <w:r>
              <w:rPr>
                <w:rFonts w:ascii="Verdana" w:hAnsi="Verdana"/>
              </w:rPr>
              <w:t>Und</w:t>
            </w:r>
          </w:p>
        </w:tc>
        <w:tc>
          <w:tcPr>
            <w:tcW w:w="10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6F7D9D" w14:textId="77777777" w:rsidR="007B660D" w:rsidRDefault="00000000">
            <w:pPr>
              <w:widowControl w:val="0"/>
              <w:spacing w:line="276" w:lineRule="auto"/>
              <w:jc w:val="center"/>
            </w:pPr>
            <w:r>
              <w:rPr>
                <w:rFonts w:ascii="Verdana" w:hAnsi="Verdana"/>
              </w:rPr>
              <w:t>8</w:t>
            </w:r>
          </w:p>
        </w:tc>
      </w:tr>
    </w:tbl>
    <w:p w14:paraId="632F3442" w14:textId="77777777" w:rsidR="007B660D" w:rsidRDefault="007B660D">
      <w:pPr>
        <w:spacing w:before="57" w:after="57" w:line="276" w:lineRule="auto"/>
        <w:jc w:val="both"/>
        <w:rPr>
          <w:rFonts w:ascii="Verdana" w:eastAsia="Arial" w:hAnsi="Verdana" w:cs="Arial"/>
          <w:b/>
        </w:rPr>
      </w:pPr>
    </w:p>
    <w:p w14:paraId="24F4B706" w14:textId="77777777" w:rsidR="007B660D" w:rsidRDefault="00000000">
      <w:pPr>
        <w:suppressAutoHyphens w:val="0"/>
        <w:spacing w:before="57" w:after="57" w:line="276" w:lineRule="auto"/>
        <w:jc w:val="both"/>
      </w:pPr>
      <w:r>
        <w:rPr>
          <w:rFonts w:ascii="Verdana" w:hAnsi="Verdana" w:cs="Arial"/>
          <w:b/>
        </w:rPr>
        <w:t>9. ESTIMATIVA DO VALOR DA CONTRATAÇÃO:</w:t>
      </w:r>
    </w:p>
    <w:p w14:paraId="5B1E1BFF" w14:textId="77777777" w:rsidR="007B660D" w:rsidRDefault="00000000">
      <w:pPr>
        <w:spacing w:before="57" w:after="57" w:line="276" w:lineRule="auto"/>
        <w:jc w:val="both"/>
      </w:pPr>
      <w:r>
        <w:rPr>
          <w:rFonts w:ascii="Verdana" w:eastAsia="Arial" w:hAnsi="Verdana" w:cs="Arial"/>
          <w:b/>
        </w:rPr>
        <w:t xml:space="preserve">9.1 </w:t>
      </w:r>
      <w:r>
        <w:rPr>
          <w:rFonts w:ascii="Verdana" w:hAnsi="Verdana" w:cs="Arial"/>
          <w:color w:val="000000"/>
        </w:rPr>
        <w:t xml:space="preserve">O valor de um SSD M.2 2280 </w:t>
      </w:r>
      <w:proofErr w:type="spellStart"/>
      <w:r>
        <w:rPr>
          <w:rFonts w:ascii="Verdana" w:hAnsi="Verdana" w:cs="Arial"/>
          <w:color w:val="000000"/>
        </w:rPr>
        <w:t>NVMe</w:t>
      </w:r>
      <w:proofErr w:type="spellEnd"/>
      <w:r>
        <w:rPr>
          <w:rFonts w:ascii="Verdana" w:hAnsi="Verdana" w:cs="Arial"/>
          <w:color w:val="000000"/>
        </w:rPr>
        <w:t xml:space="preserve"> </w:t>
      </w:r>
      <w:proofErr w:type="spellStart"/>
      <w:r>
        <w:rPr>
          <w:rFonts w:ascii="Verdana" w:hAnsi="Verdana" w:cs="Arial"/>
          <w:color w:val="000000"/>
        </w:rPr>
        <w:t>PCIe</w:t>
      </w:r>
      <w:proofErr w:type="spellEnd"/>
      <w:r>
        <w:rPr>
          <w:rFonts w:ascii="Verdana" w:hAnsi="Verdana" w:cs="Arial"/>
          <w:color w:val="000000"/>
        </w:rPr>
        <w:t xml:space="preserve"> de 256GB pode variar dependendo da marca, do modelo e das especificações técnicas adicionais. No entanto, com base em uma pesquisa geral de preços atualizados até 2024, é possível fazer uma estimativa de valor entre R$ 200,00 e R$ 400,00 a unidade.</w:t>
      </w:r>
    </w:p>
    <w:p w14:paraId="2D24F608" w14:textId="77777777" w:rsidR="007B660D" w:rsidRDefault="007B660D">
      <w:pPr>
        <w:suppressAutoHyphens w:val="0"/>
        <w:spacing w:before="57" w:after="57" w:line="276" w:lineRule="auto"/>
        <w:jc w:val="both"/>
        <w:rPr>
          <w:rFonts w:ascii="Verdana" w:hAnsi="Verdana" w:cs="Arial"/>
          <w:b/>
        </w:rPr>
      </w:pPr>
    </w:p>
    <w:p w14:paraId="7DFF5610" w14:textId="77777777" w:rsidR="007B660D" w:rsidRDefault="00000000">
      <w:pPr>
        <w:suppressAutoHyphens w:val="0"/>
        <w:spacing w:before="57" w:after="57" w:line="276" w:lineRule="auto"/>
        <w:jc w:val="both"/>
      </w:pPr>
      <w:r>
        <w:rPr>
          <w:rFonts w:ascii="Verdana" w:hAnsi="Verdana" w:cs="Arial"/>
          <w:b/>
        </w:rPr>
        <w:t>10. DESCRIÇÃO DA SOLUÇÃO COMO UM TODO</w:t>
      </w:r>
    </w:p>
    <w:p w14:paraId="479596C1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</w:rPr>
        <w:t>10.1</w:t>
      </w:r>
      <w:r>
        <w:rPr>
          <w:rFonts w:ascii="Verdana" w:hAnsi="Verdana" w:cs="Arial"/>
        </w:rPr>
        <w:t xml:space="preserve"> A solução a ser adotada é consiste na aquisição de SSD M.2 2280 </w:t>
      </w:r>
      <w:proofErr w:type="spellStart"/>
      <w:r>
        <w:rPr>
          <w:rFonts w:ascii="Verdana" w:hAnsi="Verdana" w:cs="Arial"/>
        </w:rPr>
        <w:t>Nvme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Pcie</w:t>
      </w:r>
      <w:proofErr w:type="spellEnd"/>
      <w:r>
        <w:rPr>
          <w:rFonts w:ascii="Verdana" w:hAnsi="Verdana" w:cs="Arial"/>
        </w:rPr>
        <w:t xml:space="preserve"> Disco Sólido Interno 256gb, proporcionando aumento de desempenho dos computadores em tarefas, ocupando mesmo espaço devido ao seu formato compacto, consumido menos energia, prologando a vida útil dos computadores sendo mais resistentes a piques elétricos e quedas, além de funcionarem silenciosamente. </w:t>
      </w:r>
    </w:p>
    <w:p w14:paraId="50C5362A" w14:textId="77777777" w:rsidR="007B660D" w:rsidRDefault="007B660D">
      <w:pPr>
        <w:spacing w:before="57" w:after="57" w:line="276" w:lineRule="auto"/>
        <w:jc w:val="both"/>
        <w:rPr>
          <w:rFonts w:ascii="Verdana" w:hAnsi="Verdana"/>
        </w:rPr>
      </w:pPr>
    </w:p>
    <w:p w14:paraId="38BBD11C" w14:textId="77777777" w:rsidR="007B660D" w:rsidRDefault="00000000">
      <w:pPr>
        <w:suppressAutoHyphens w:val="0"/>
        <w:spacing w:before="57" w:after="57" w:line="276" w:lineRule="auto"/>
        <w:jc w:val="both"/>
      </w:pPr>
      <w:r>
        <w:rPr>
          <w:rFonts w:ascii="Verdana" w:hAnsi="Verdana" w:cs="Arial"/>
          <w:b/>
        </w:rPr>
        <w:t>11. JUSTIFICATIVA PARA O PARCELAMENTO OU NÃO DA SOLUÇÃO</w:t>
      </w:r>
    </w:p>
    <w:p w14:paraId="1851EF93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  <w:bCs/>
        </w:rPr>
        <w:t>11.1.</w:t>
      </w:r>
      <w:r w:rsidRPr="001953E4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Não há necessidade de parcelamento, visto que o objeto a ser adquirido é de valor razoável.</w:t>
      </w:r>
    </w:p>
    <w:p w14:paraId="1A608A0F" w14:textId="77777777" w:rsidR="007B660D" w:rsidRDefault="007B660D">
      <w:pPr>
        <w:spacing w:before="57" w:after="57" w:line="276" w:lineRule="auto"/>
        <w:jc w:val="both"/>
        <w:rPr>
          <w:rFonts w:ascii="Verdana" w:hAnsi="Verdana"/>
        </w:rPr>
      </w:pPr>
    </w:p>
    <w:p w14:paraId="049D2902" w14:textId="77777777" w:rsidR="007B660D" w:rsidRDefault="00000000">
      <w:pPr>
        <w:suppressAutoHyphens w:val="0"/>
        <w:spacing w:before="57" w:after="57" w:line="276" w:lineRule="auto"/>
        <w:jc w:val="both"/>
      </w:pPr>
      <w:r>
        <w:rPr>
          <w:rFonts w:ascii="Verdana" w:hAnsi="Verdana" w:cs="Arial"/>
          <w:b/>
        </w:rPr>
        <w:t>12. RESULTADOS PRETENDIDOS COM A CONTRATAÇÃO</w:t>
      </w:r>
    </w:p>
    <w:p w14:paraId="1C3AF71D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</w:rPr>
        <w:t>12.1</w:t>
      </w:r>
      <w:r>
        <w:rPr>
          <w:rFonts w:ascii="Verdana" w:hAnsi="Verdana" w:cs="Arial"/>
        </w:rPr>
        <w:t xml:space="preserve"> Espera-se obter várias melhorias e benefícios para o sistema. Primeiramente, é esperado que a inicialização do sistema operacional seja significativamente mais rápida, assim como a redução dos tempos de carregamento de aplicativos. Além disso, deseja-se um desempenho geral mais ágil e responsivo, especialmente durante tarefas intensivas. O SSD compacto economizará espaço dentro do computador, contribuindo para uma melhor organização interna. Finalmente, busca-se um armazenamento mais confiável e durável, com menor risco de falhas devido à ausência de partes móveis, além de um funcionamento silencioso e eficiente em termos de consumo de energia.</w:t>
      </w:r>
    </w:p>
    <w:p w14:paraId="1D26CEA8" w14:textId="77777777" w:rsidR="007B660D" w:rsidRDefault="007B660D">
      <w:pPr>
        <w:spacing w:before="57" w:after="57" w:line="276" w:lineRule="auto"/>
        <w:jc w:val="both"/>
        <w:rPr>
          <w:rFonts w:ascii="Verdana" w:hAnsi="Verdana"/>
        </w:rPr>
      </w:pPr>
    </w:p>
    <w:p w14:paraId="74D2C291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</w:rPr>
        <w:t>13. PROVIDÊNCIAS A SEREM ADOTADAS</w:t>
      </w:r>
    </w:p>
    <w:p w14:paraId="547F3613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</w:rPr>
        <w:t xml:space="preserve">13.1. </w:t>
      </w:r>
      <w:r>
        <w:rPr>
          <w:rFonts w:ascii="Verdana" w:hAnsi="Verdana" w:cs="Arial"/>
        </w:rPr>
        <w:t>A Procuradoria-Geral definirá de acordo com a necessidade aonde alocar os objetos adquiridos.</w:t>
      </w:r>
    </w:p>
    <w:p w14:paraId="2F4A6B6B" w14:textId="77777777" w:rsidR="007B660D" w:rsidRDefault="007B660D">
      <w:pPr>
        <w:spacing w:before="57" w:after="57" w:line="276" w:lineRule="auto"/>
        <w:jc w:val="both"/>
        <w:rPr>
          <w:rFonts w:ascii="Verdana" w:hAnsi="Verdana"/>
        </w:rPr>
      </w:pPr>
    </w:p>
    <w:p w14:paraId="5507ACA8" w14:textId="77777777" w:rsidR="007B660D" w:rsidRDefault="00000000">
      <w:pPr>
        <w:suppressAutoHyphens w:val="0"/>
        <w:spacing w:before="57" w:after="57" w:line="276" w:lineRule="auto"/>
        <w:jc w:val="both"/>
      </w:pPr>
      <w:r>
        <w:rPr>
          <w:rFonts w:ascii="Verdana" w:hAnsi="Verdana" w:cs="Arial"/>
          <w:b/>
        </w:rPr>
        <w:t>14. CONTRATAÇÕES CORRELATAS E/OU INTERDEPENDENTES</w:t>
      </w:r>
    </w:p>
    <w:p w14:paraId="22777922" w14:textId="77777777" w:rsidR="007B660D" w:rsidRDefault="00000000">
      <w:pPr>
        <w:suppressAutoHyphens w:val="0"/>
        <w:spacing w:before="57" w:after="57" w:line="276" w:lineRule="auto"/>
        <w:jc w:val="both"/>
      </w:pPr>
      <w:r>
        <w:rPr>
          <w:rFonts w:ascii="Verdana" w:hAnsi="Verdana" w:cs="Arial"/>
          <w:b/>
          <w:bCs/>
        </w:rPr>
        <w:t>14.1.</w:t>
      </w:r>
      <w:r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5C6EC77F" w14:textId="77777777" w:rsidR="007B660D" w:rsidRDefault="007B660D">
      <w:pPr>
        <w:spacing w:before="57" w:after="57" w:line="276" w:lineRule="auto"/>
        <w:jc w:val="both"/>
        <w:rPr>
          <w:rFonts w:ascii="Verdana" w:hAnsi="Verdana" w:cs="Arial"/>
        </w:rPr>
      </w:pPr>
    </w:p>
    <w:p w14:paraId="20E82B2E" w14:textId="77777777" w:rsidR="007B660D" w:rsidRDefault="00000000">
      <w:pPr>
        <w:suppressAutoHyphens w:val="0"/>
        <w:spacing w:before="57" w:after="57" w:line="276" w:lineRule="auto"/>
        <w:jc w:val="both"/>
      </w:pPr>
      <w:r>
        <w:rPr>
          <w:rFonts w:ascii="Verdana" w:hAnsi="Verdana" w:cs="Arial"/>
          <w:b/>
        </w:rPr>
        <w:t>15. POSSÍVEIS IMPACTOS AMBIENTAIS</w:t>
      </w:r>
    </w:p>
    <w:p w14:paraId="05CD479A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/>
          <w:b/>
          <w:bCs/>
        </w:rPr>
        <w:lastRenderedPageBreak/>
        <w:t xml:space="preserve">15.1. </w:t>
      </w:r>
      <w:r>
        <w:rPr>
          <w:rFonts w:ascii="Verdana" w:hAnsi="Verdana"/>
        </w:rPr>
        <w:t>Não de verifica impactos ambientais.</w:t>
      </w:r>
    </w:p>
    <w:p w14:paraId="2F4081CA" w14:textId="77777777" w:rsidR="007B660D" w:rsidRDefault="007B660D">
      <w:pPr>
        <w:spacing w:before="57" w:after="57" w:line="276" w:lineRule="auto"/>
        <w:jc w:val="both"/>
        <w:rPr>
          <w:rFonts w:ascii="Verdana" w:hAnsi="Verdana" w:cs="Arial"/>
        </w:rPr>
      </w:pPr>
    </w:p>
    <w:p w14:paraId="58BFE79E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</w:rPr>
        <w:t>16. DECLARAÇÃO E JUSTIFICATIVA DA VIABILIDADE</w:t>
      </w:r>
    </w:p>
    <w:p w14:paraId="55256BF1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  <w:bCs/>
        </w:rPr>
        <w:t xml:space="preserve">16.1. </w:t>
      </w:r>
      <w:r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17AAEAB3" w14:textId="77777777" w:rsidR="007B660D" w:rsidRDefault="007B660D">
      <w:pPr>
        <w:spacing w:before="57" w:after="57" w:line="276" w:lineRule="auto"/>
        <w:jc w:val="both"/>
        <w:rPr>
          <w:rFonts w:ascii="Verdana" w:hAnsi="Verdana" w:cs="Arial"/>
        </w:rPr>
      </w:pPr>
    </w:p>
    <w:p w14:paraId="12FA88F5" w14:textId="77777777" w:rsidR="007B660D" w:rsidRDefault="007B660D">
      <w:pPr>
        <w:spacing w:before="57" w:after="57" w:line="276" w:lineRule="auto"/>
        <w:jc w:val="right"/>
        <w:rPr>
          <w:rFonts w:ascii="Verdana" w:hAnsi="Verdana" w:cs="Arial"/>
        </w:rPr>
      </w:pPr>
    </w:p>
    <w:p w14:paraId="3064CDC3" w14:textId="77777777" w:rsidR="007B660D" w:rsidRDefault="00000000">
      <w:pPr>
        <w:spacing w:before="57" w:after="57" w:line="276" w:lineRule="auto"/>
        <w:jc w:val="right"/>
      </w:pPr>
      <w:r>
        <w:rPr>
          <w:rFonts w:ascii="Verdana" w:hAnsi="Verdana" w:cs="Arial"/>
        </w:rPr>
        <w:t xml:space="preserve">São Gabriel da Palha, 13 de dezembro de 2024. </w:t>
      </w:r>
    </w:p>
    <w:p w14:paraId="26367281" w14:textId="77777777" w:rsidR="007B660D" w:rsidRDefault="007B660D">
      <w:pPr>
        <w:spacing w:before="57" w:after="57" w:line="276" w:lineRule="auto"/>
        <w:jc w:val="right"/>
        <w:rPr>
          <w:rFonts w:ascii="Verdana" w:hAnsi="Verdana" w:cs="Arial"/>
        </w:rPr>
      </w:pPr>
    </w:p>
    <w:p w14:paraId="11D38F57" w14:textId="77777777" w:rsidR="007B660D" w:rsidRDefault="00000000">
      <w:pPr>
        <w:suppressAutoHyphens w:val="0"/>
        <w:spacing w:before="57" w:after="57" w:line="276" w:lineRule="auto"/>
        <w:jc w:val="both"/>
      </w:pPr>
      <w:r>
        <w:rPr>
          <w:rFonts w:ascii="Verdana" w:hAnsi="Verdana" w:cs="Arial"/>
          <w:b/>
        </w:rPr>
        <w:t>17. RESPONSÁVEIS</w:t>
      </w:r>
    </w:p>
    <w:p w14:paraId="7C2EB33A" w14:textId="77777777" w:rsidR="007B660D" w:rsidRDefault="00000000">
      <w:pPr>
        <w:suppressAutoHyphens w:val="0"/>
        <w:spacing w:before="57" w:after="57" w:line="276" w:lineRule="auto"/>
        <w:jc w:val="both"/>
      </w:pPr>
      <w:r>
        <w:rPr>
          <w:rFonts w:ascii="Verdana" w:hAnsi="Verdana" w:cs="Arial"/>
          <w:b/>
        </w:rPr>
        <w:t xml:space="preserve"> </w:t>
      </w:r>
    </w:p>
    <w:p w14:paraId="269EA1DF" w14:textId="77777777" w:rsidR="007B660D" w:rsidRDefault="00000000">
      <w:pPr>
        <w:suppressAutoHyphens w:val="0"/>
        <w:spacing w:before="57" w:after="57" w:line="276" w:lineRule="auto"/>
        <w:jc w:val="both"/>
      </w:pPr>
      <w:r>
        <w:rPr>
          <w:rFonts w:ascii="Verdana" w:hAnsi="Verdana" w:cs="Arial"/>
          <w:b/>
        </w:rPr>
        <w:t>Elaborado por:</w:t>
      </w:r>
    </w:p>
    <w:p w14:paraId="2EB4ADC5" w14:textId="77777777" w:rsidR="007B660D" w:rsidRDefault="007B660D">
      <w:pPr>
        <w:suppressAutoHyphens w:val="0"/>
        <w:spacing w:before="57" w:after="57" w:line="276" w:lineRule="auto"/>
        <w:jc w:val="both"/>
        <w:rPr>
          <w:rFonts w:ascii="Verdana" w:hAnsi="Verdana" w:cs="Arial"/>
          <w:b/>
        </w:rPr>
      </w:pPr>
    </w:p>
    <w:p w14:paraId="647B3C86" w14:textId="77777777" w:rsidR="007B660D" w:rsidRDefault="007B660D">
      <w:pPr>
        <w:spacing w:before="57" w:after="57" w:line="276" w:lineRule="auto"/>
        <w:jc w:val="both"/>
        <w:rPr>
          <w:rFonts w:ascii="Verdana" w:hAnsi="Verdana" w:cs="Arial"/>
          <w:b/>
        </w:rPr>
      </w:pPr>
    </w:p>
    <w:p w14:paraId="66CDD857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  <w:bCs/>
        </w:rPr>
        <w:t>LUAN CELANTE GAZOLLI</w:t>
      </w:r>
    </w:p>
    <w:p w14:paraId="01F15E85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</w:rPr>
        <w:t>Procurador do Município</w:t>
      </w:r>
    </w:p>
    <w:p w14:paraId="23C3D0C9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</w:rPr>
        <w:t>Mat. nº 6348</w:t>
      </w:r>
    </w:p>
    <w:p w14:paraId="2A2D78E7" w14:textId="77777777" w:rsidR="007B660D" w:rsidRDefault="007B660D">
      <w:pPr>
        <w:spacing w:before="57" w:after="57" w:line="276" w:lineRule="auto"/>
        <w:jc w:val="both"/>
        <w:rPr>
          <w:rFonts w:ascii="Verdana" w:hAnsi="Verdana" w:cs="Arial"/>
        </w:rPr>
      </w:pPr>
    </w:p>
    <w:p w14:paraId="2D840425" w14:textId="77777777" w:rsidR="007B660D" w:rsidRDefault="00000000">
      <w:pPr>
        <w:spacing w:before="57" w:after="57" w:line="276" w:lineRule="auto"/>
        <w:jc w:val="both"/>
      </w:pPr>
      <w:r>
        <w:rPr>
          <w:rFonts w:ascii="Verdana" w:eastAsia="Arial" w:hAnsi="Verdana" w:cs="Arial"/>
          <w:b/>
        </w:rPr>
        <w:t>Autorizado por:</w:t>
      </w:r>
    </w:p>
    <w:p w14:paraId="3C9FCB32" w14:textId="77777777" w:rsidR="007B660D" w:rsidRDefault="007B660D">
      <w:pPr>
        <w:spacing w:before="57" w:after="57" w:line="276" w:lineRule="auto"/>
        <w:jc w:val="both"/>
        <w:rPr>
          <w:rFonts w:ascii="Verdana" w:eastAsia="Arial" w:hAnsi="Verdana" w:cs="Arial"/>
        </w:rPr>
      </w:pPr>
    </w:p>
    <w:p w14:paraId="59430924" w14:textId="77777777" w:rsidR="007B660D" w:rsidRDefault="007B660D">
      <w:pPr>
        <w:spacing w:before="57" w:after="57" w:line="276" w:lineRule="auto"/>
        <w:jc w:val="both"/>
        <w:rPr>
          <w:rFonts w:ascii="Verdana" w:eastAsia="Arial" w:hAnsi="Verdana" w:cs="Arial"/>
        </w:rPr>
      </w:pPr>
    </w:p>
    <w:p w14:paraId="7BC28AF5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  <w:b/>
          <w:bCs/>
        </w:rPr>
        <w:t>JUSSARA LOURRAINY FREDERICO LAN</w:t>
      </w:r>
    </w:p>
    <w:p w14:paraId="7159D3E2" w14:textId="77777777" w:rsidR="007B660D" w:rsidRDefault="00000000">
      <w:pPr>
        <w:spacing w:before="57" w:after="57" w:line="276" w:lineRule="auto"/>
        <w:jc w:val="both"/>
      </w:pPr>
      <w:r>
        <w:rPr>
          <w:rFonts w:ascii="Verdana" w:hAnsi="Verdana" w:cs="Arial"/>
        </w:rPr>
        <w:t>Procuradora Geral do Município</w:t>
      </w:r>
    </w:p>
    <w:p w14:paraId="1E22811C" w14:textId="77777777" w:rsidR="007B660D" w:rsidRDefault="00000000">
      <w:pPr>
        <w:spacing w:before="57" w:after="57" w:line="276" w:lineRule="auto"/>
        <w:jc w:val="both"/>
      </w:pPr>
      <w:r>
        <w:rPr>
          <w:rFonts w:ascii="Verdana" w:eastAsia="Arial" w:hAnsi="Verdana" w:cs="Arial"/>
        </w:rPr>
        <w:t>Mat. nº 8192</w:t>
      </w:r>
    </w:p>
    <w:sectPr w:rsidR="007B66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706" w:left="1163" w:header="708" w:footer="311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0CE10" w14:textId="77777777" w:rsidR="00C53DEB" w:rsidRDefault="00C53DEB">
      <w:r>
        <w:separator/>
      </w:r>
    </w:p>
  </w:endnote>
  <w:endnote w:type="continuationSeparator" w:id="0">
    <w:p w14:paraId="5585A8FD" w14:textId="77777777" w:rsidR="00C53DEB" w:rsidRDefault="00C53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1A8EA" w14:textId="77777777" w:rsidR="007B660D" w:rsidRDefault="007B660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0132F" w14:textId="77777777" w:rsidR="007B660D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Cambria" w:hAnsi="Cambria" w:cs="Tahoma"/>
        <w:color w:val="000000"/>
        <w:sz w:val="18"/>
        <w:szCs w:val="18"/>
      </w:rPr>
      <w:t>Praça Vicente Glazar, 159 | São Gabriel da Palha-ES | CEP 29780 000</w:t>
    </w:r>
  </w:p>
  <w:p w14:paraId="41ECF280" w14:textId="77777777" w:rsidR="007B660D" w:rsidRDefault="00000000">
    <w:pPr>
      <w:jc w:val="center"/>
    </w:pPr>
    <w:r>
      <w:rPr>
        <w:rStyle w:val="Nmerodepgina"/>
        <w:rFonts w:ascii="Cambria" w:hAnsi="Cambria" w:cs="Tahoma"/>
        <w:color w:val="000000"/>
        <w:sz w:val="18"/>
        <w:szCs w:val="18"/>
      </w:rPr>
      <w:t>Fone/Fax (027) 3727-1366 | E-mail: pgm@saogabriel.es.gov.br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DBC11" w14:textId="77777777" w:rsidR="007B660D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Cambria" w:hAnsi="Cambria" w:cs="Tahoma"/>
        <w:color w:val="000000"/>
        <w:sz w:val="18"/>
        <w:szCs w:val="18"/>
      </w:rPr>
      <w:t>Praça Vicente Glazar, 159 | São Gabriel da Palha-ES | CEP 29780 000</w:t>
    </w:r>
  </w:p>
  <w:p w14:paraId="0404915A" w14:textId="77777777" w:rsidR="007B660D" w:rsidRDefault="00000000">
    <w:pPr>
      <w:jc w:val="center"/>
    </w:pPr>
    <w:r>
      <w:rPr>
        <w:rStyle w:val="Nmerodepgina"/>
        <w:rFonts w:ascii="Cambria" w:hAnsi="Cambria" w:cs="Tahoma"/>
        <w:color w:val="000000"/>
        <w:sz w:val="18"/>
        <w:szCs w:val="18"/>
      </w:rPr>
      <w:t>Fone/Fax (027) 3727-1366 | E-mail: pgm@saogabriel.es.gov.br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6C873" w14:textId="77777777" w:rsidR="00C53DEB" w:rsidRDefault="00C53DEB">
      <w:r>
        <w:separator/>
      </w:r>
    </w:p>
  </w:footnote>
  <w:footnote w:type="continuationSeparator" w:id="0">
    <w:p w14:paraId="6AEFEACD" w14:textId="77777777" w:rsidR="00C53DEB" w:rsidRDefault="00C53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4C6CF" w14:textId="77777777" w:rsidR="007B660D" w:rsidRDefault="007B660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BE110" w14:textId="77777777" w:rsidR="007B660D" w:rsidRDefault="00000000">
    <w:pPr>
      <w:jc w:val="center"/>
      <w:rPr>
        <w:rFonts w:ascii="Cambria" w:hAnsi="Cambria"/>
      </w:rPr>
    </w:pPr>
    <w:r>
      <w:rPr>
        <w:noProof/>
      </w:rPr>
      <w:drawing>
        <wp:anchor distT="0" distB="0" distL="152400" distR="120015" simplePos="0" relativeHeight="251657216" behindDoc="1" locked="0" layoutInCell="0" allowOverlap="1" wp14:anchorId="62644B73" wp14:editId="3CAF70A4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mbria" w:hAnsi="Cambria" w:cs="Verdana"/>
        <w:sz w:val="26"/>
        <w:szCs w:val="26"/>
      </w:rPr>
      <w:t>PREFEITURA MUNICIPAL DE SÃO GABRIEL DA PALHA</w:t>
    </w:r>
    <w:r>
      <w:rPr>
        <w:rFonts w:ascii="Cambria" w:hAnsi="Cambria" w:cs="Verdana"/>
        <w:b/>
        <w:sz w:val="26"/>
        <w:szCs w:val="26"/>
      </w:rPr>
      <w:br/>
    </w:r>
    <w:r>
      <w:rPr>
        <w:rFonts w:ascii="Cambria" w:hAnsi="Cambria" w:cs="Calibri"/>
        <w:sz w:val="22"/>
        <w:szCs w:val="22"/>
      </w:rPr>
      <w:t>ESTADO DO ESPÍRITO SANTO</w:t>
    </w:r>
    <w:r>
      <w:rPr>
        <w:rFonts w:ascii="Cambria" w:hAnsi="Cambria" w:cs="Verdana"/>
        <w:b/>
        <w:sz w:val="22"/>
        <w:szCs w:val="22"/>
      </w:rPr>
      <w:br/>
    </w:r>
    <w:r>
      <w:rPr>
        <w:rFonts w:ascii="Cambria" w:hAnsi="Cambria" w:cs="Arial Narrow"/>
        <w:b/>
        <w:sz w:val="22"/>
        <w:szCs w:val="22"/>
      </w:rPr>
      <w:t>Procuradoria-Geral do Município</w:t>
    </w:r>
  </w:p>
  <w:p w14:paraId="5A061EF8" w14:textId="77777777" w:rsidR="007B660D" w:rsidRDefault="007B660D">
    <w:pPr>
      <w:pStyle w:val="Cabealho"/>
      <w:rPr>
        <w:rFonts w:ascii="Arial Narrow" w:hAnsi="Arial Narrow" w:cs="Arial Narrow"/>
        <w:b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2F08" w14:textId="77777777" w:rsidR="007B660D" w:rsidRDefault="00000000">
    <w:pPr>
      <w:jc w:val="center"/>
      <w:rPr>
        <w:rFonts w:ascii="Cambria" w:hAnsi="Cambria"/>
      </w:rPr>
    </w:pPr>
    <w:r>
      <w:rPr>
        <w:noProof/>
      </w:rPr>
      <w:drawing>
        <wp:anchor distT="0" distB="0" distL="152400" distR="120015" simplePos="0" relativeHeight="251658240" behindDoc="1" locked="0" layoutInCell="0" allowOverlap="1" wp14:anchorId="318112B4" wp14:editId="3FB75609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mbria" w:hAnsi="Cambria" w:cs="Verdana"/>
        <w:sz w:val="26"/>
        <w:szCs w:val="26"/>
      </w:rPr>
      <w:t>PREFEITURA MUNICIPAL DE SÃO GABRIEL DA PALHA</w:t>
    </w:r>
    <w:r>
      <w:rPr>
        <w:rFonts w:ascii="Cambria" w:hAnsi="Cambria" w:cs="Verdana"/>
        <w:b/>
        <w:sz w:val="26"/>
        <w:szCs w:val="26"/>
      </w:rPr>
      <w:br/>
    </w:r>
    <w:r>
      <w:rPr>
        <w:rFonts w:ascii="Cambria" w:hAnsi="Cambria" w:cs="Calibri"/>
        <w:sz w:val="22"/>
        <w:szCs w:val="22"/>
      </w:rPr>
      <w:t>ESTADO DO ESPÍRITO SANTO</w:t>
    </w:r>
    <w:r>
      <w:rPr>
        <w:rFonts w:ascii="Cambria" w:hAnsi="Cambria" w:cs="Verdana"/>
        <w:b/>
        <w:sz w:val="22"/>
        <w:szCs w:val="22"/>
      </w:rPr>
      <w:br/>
    </w:r>
    <w:r>
      <w:rPr>
        <w:rFonts w:ascii="Cambria" w:hAnsi="Cambria" w:cs="Arial Narrow"/>
        <w:b/>
        <w:sz w:val="22"/>
        <w:szCs w:val="22"/>
      </w:rPr>
      <w:t>Procuradoria-Geral do Município</w:t>
    </w:r>
  </w:p>
  <w:p w14:paraId="280C3361" w14:textId="77777777" w:rsidR="007B660D" w:rsidRDefault="007B660D">
    <w:pPr>
      <w:pStyle w:val="Cabealho"/>
      <w:rPr>
        <w:rFonts w:ascii="Arial Narrow" w:hAnsi="Arial Narrow" w:cs="Arial Narrow"/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70DAF"/>
    <w:multiLevelType w:val="multilevel"/>
    <w:tmpl w:val="3F1445C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3DFE6D97"/>
    <w:multiLevelType w:val="multilevel"/>
    <w:tmpl w:val="2F94895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45470192"/>
    <w:multiLevelType w:val="multilevel"/>
    <w:tmpl w:val="B838BD5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664D615D"/>
    <w:multiLevelType w:val="multilevel"/>
    <w:tmpl w:val="F48E8A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36C5832"/>
    <w:multiLevelType w:val="multilevel"/>
    <w:tmpl w:val="9E4EB2B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7BF116FB"/>
    <w:multiLevelType w:val="multilevel"/>
    <w:tmpl w:val="BC2EE15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 w16cid:durableId="235668335">
    <w:abstractNumId w:val="2"/>
  </w:num>
  <w:num w:numId="2" w16cid:durableId="296958528">
    <w:abstractNumId w:val="1"/>
  </w:num>
  <w:num w:numId="3" w16cid:durableId="1015303048">
    <w:abstractNumId w:val="4"/>
  </w:num>
  <w:num w:numId="4" w16cid:durableId="18898334">
    <w:abstractNumId w:val="0"/>
  </w:num>
  <w:num w:numId="5" w16cid:durableId="1264874882">
    <w:abstractNumId w:val="5"/>
  </w:num>
  <w:num w:numId="6" w16cid:durableId="11246878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60D"/>
    <w:rsid w:val="001953E4"/>
    <w:rsid w:val="007B660D"/>
    <w:rsid w:val="00C5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E99B2"/>
  <w15:docId w15:val="{EDC6D0E8-7DC1-4561-BC73-DD69082C8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basedOn w:val="Fontepargpadro"/>
    <w:qFormat/>
    <w:rPr>
      <w:vertAlign w:val="superscript"/>
    </w:rPr>
  </w:style>
  <w:style w:type="character" w:customStyle="1" w:styleId="LineNumbering">
    <w:name w:val="Line Numbering"/>
    <w:qFormat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Forte">
    <w:name w:val="Strong"/>
    <w:qFormat/>
    <w:rPr>
      <w:b/>
      <w:bCs/>
    </w:rPr>
  </w:style>
  <w:style w:type="character" w:styleId="Nmerodelinha">
    <w:name w:val="line number"/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2008</TotalTime>
  <Pages>4</Pages>
  <Words>1182</Words>
  <Characters>6384</Characters>
  <Application>Microsoft Office Word</Application>
  <DocSecurity>0</DocSecurity>
  <Lines>53</Lines>
  <Paragraphs>15</Paragraphs>
  <ScaleCrop>false</ScaleCrop>
  <Company/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245</cp:revision>
  <cp:lastPrinted>2025-02-12T18:49:00Z</cp:lastPrinted>
  <dcterms:created xsi:type="dcterms:W3CDTF">2019-06-04T16:18:00Z</dcterms:created>
  <dcterms:modified xsi:type="dcterms:W3CDTF">2025-02-12T18:49:00Z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